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502D" w14:textId="4DD245A9" w:rsidR="00ED4E10" w:rsidRDefault="00C25A72" w:rsidP="00ED4E10">
      <w:pPr>
        <w:jc w:val="center"/>
        <w:rPr>
          <w:rFonts w:ascii="Calibri" w:eastAsia="SimHei" w:hAnsi="Calibri"/>
          <w:sz w:val="32"/>
          <w:szCs w:val="32"/>
        </w:rPr>
      </w:pPr>
      <w:r>
        <w:rPr>
          <w:rFonts w:ascii="Calibri" w:eastAsia="SimHei" w:hAnsi="Calibri" w:hint="eastAsia"/>
          <w:sz w:val="32"/>
          <w:szCs w:val="32"/>
        </w:rPr>
        <w:t>“</w:t>
      </w:r>
      <w:r w:rsidRPr="00C25A72">
        <w:rPr>
          <w:rFonts w:ascii="Calibri" w:eastAsia="SimHei" w:hAnsi="Calibri"/>
          <w:sz w:val="32"/>
          <w:szCs w:val="32"/>
        </w:rPr>
        <w:t>今日中国</w:t>
      </w:r>
      <w:r>
        <w:rPr>
          <w:rFonts w:ascii="Calibri" w:eastAsia="SimHei" w:hAnsi="Calibri" w:hint="eastAsia"/>
          <w:sz w:val="32"/>
          <w:szCs w:val="32"/>
        </w:rPr>
        <w:t>”</w:t>
      </w:r>
      <w:r w:rsidRPr="00C25A72">
        <w:rPr>
          <w:rFonts w:ascii="Calibri" w:eastAsia="SimHei" w:hAnsi="Calibri"/>
          <w:sz w:val="32"/>
          <w:szCs w:val="32"/>
        </w:rPr>
        <w:t>202</w:t>
      </w:r>
      <w:r w:rsidR="00863290">
        <w:rPr>
          <w:rFonts w:ascii="Calibri" w:eastAsia="SimHei" w:hAnsi="Calibri"/>
          <w:sz w:val="32"/>
          <w:szCs w:val="32"/>
        </w:rPr>
        <w:t>3</w:t>
      </w:r>
      <w:r w:rsidR="00863290">
        <w:rPr>
          <w:rFonts w:ascii="Calibri" w:eastAsia="SimHei" w:hAnsi="Calibri" w:hint="eastAsia"/>
          <w:sz w:val="32"/>
          <w:szCs w:val="32"/>
        </w:rPr>
        <w:t>年度</w:t>
      </w:r>
      <w:r w:rsidRPr="00C25A72">
        <w:rPr>
          <w:rFonts w:ascii="Calibri" w:eastAsia="SimHei" w:hAnsi="Calibri"/>
          <w:sz w:val="32"/>
          <w:szCs w:val="32"/>
        </w:rPr>
        <w:t>系列讲座节前顺利收官</w:t>
      </w:r>
    </w:p>
    <w:p w14:paraId="37A63775" w14:textId="77777777" w:rsidR="00C25A72" w:rsidRPr="00C25A72" w:rsidRDefault="00C25A72" w:rsidP="00ED4E10">
      <w:pPr>
        <w:jc w:val="center"/>
        <w:rPr>
          <w:rFonts w:ascii="Calibri" w:eastAsia="SimHei" w:hAnsi="Calibri"/>
          <w:sz w:val="32"/>
          <w:szCs w:val="32"/>
        </w:rPr>
      </w:pPr>
    </w:p>
    <w:p w14:paraId="203A129B" w14:textId="4083662A" w:rsidR="00AB1632" w:rsidRDefault="00AB1632" w:rsidP="00A002A4">
      <w:pPr>
        <w:spacing w:line="360" w:lineRule="auto"/>
        <w:ind w:firstLine="480"/>
        <w:rPr>
          <w:rFonts w:ascii="SimSun" w:eastAsia="SimSun" w:hAnsi="SimSun" w:cs="SimSun"/>
          <w:sz w:val="24"/>
          <w:szCs w:val="24"/>
        </w:rPr>
      </w:pPr>
      <w:r w:rsidRPr="00AB1632">
        <w:rPr>
          <w:rFonts w:ascii="SimSun" w:eastAsia="SimSun" w:hAnsi="SimSun" w:cs="SimSun"/>
          <w:sz w:val="24"/>
          <w:szCs w:val="24"/>
        </w:rPr>
        <w:t>当地时间 202</w:t>
      </w:r>
      <w:r w:rsidR="00863290">
        <w:rPr>
          <w:rFonts w:ascii="SimSun" w:eastAsia="SimSun" w:hAnsi="SimSun" w:cs="SimSun"/>
          <w:sz w:val="24"/>
          <w:szCs w:val="24"/>
        </w:rPr>
        <w:t>3</w:t>
      </w:r>
      <w:r w:rsidRPr="00AB1632">
        <w:rPr>
          <w:rFonts w:ascii="SimSun" w:eastAsia="SimSun" w:hAnsi="SimSun" w:cs="SimSun"/>
          <w:sz w:val="24"/>
          <w:szCs w:val="24"/>
        </w:rPr>
        <w:t xml:space="preserve">年 11 月 </w:t>
      </w:r>
      <w:r w:rsidR="00DF0BF8">
        <w:rPr>
          <w:rFonts w:ascii="SimSun" w:eastAsia="SimSun" w:hAnsi="SimSun" w:cs="SimSun"/>
          <w:sz w:val="24"/>
          <w:szCs w:val="24"/>
        </w:rPr>
        <w:t>2</w:t>
      </w:r>
      <w:r w:rsidR="00863290">
        <w:rPr>
          <w:rFonts w:ascii="SimSun" w:eastAsia="SimSun" w:hAnsi="SimSun" w:cs="SimSun"/>
          <w:sz w:val="24"/>
          <w:szCs w:val="24"/>
        </w:rPr>
        <w:t>8</w:t>
      </w:r>
      <w:r w:rsidRPr="00AB1632">
        <w:rPr>
          <w:rFonts w:ascii="SimSun" w:eastAsia="SimSun" w:hAnsi="SimSun" w:cs="SimSun"/>
          <w:sz w:val="24"/>
          <w:szCs w:val="24"/>
        </w:rPr>
        <w:t xml:space="preserve">日 </w:t>
      </w:r>
      <w:r>
        <w:rPr>
          <w:rFonts w:ascii="SimSun" w:eastAsia="SimSun" w:hAnsi="SimSun" w:cs="SimSun" w:hint="eastAsia"/>
          <w:sz w:val="24"/>
          <w:szCs w:val="24"/>
        </w:rPr>
        <w:t>晚</w:t>
      </w:r>
      <w:r w:rsidRPr="00AB1632">
        <w:rPr>
          <w:rFonts w:ascii="SimSun" w:eastAsia="SimSun" w:hAnsi="SimSun" w:cs="SimSun"/>
          <w:sz w:val="24"/>
          <w:szCs w:val="24"/>
        </w:rPr>
        <w:t>，202</w:t>
      </w:r>
      <w:r w:rsidR="00863290">
        <w:rPr>
          <w:rFonts w:ascii="SimSun" w:eastAsia="SimSun" w:hAnsi="SimSun" w:cs="SimSun"/>
          <w:sz w:val="24"/>
          <w:szCs w:val="24"/>
        </w:rPr>
        <w:t>3</w:t>
      </w:r>
      <w:r w:rsidR="00C25A72">
        <w:rPr>
          <w:rFonts w:ascii="SimSun" w:eastAsia="SimSun" w:hAnsi="SimSun" w:cs="SimSun"/>
          <w:sz w:val="24"/>
          <w:szCs w:val="24"/>
        </w:rPr>
        <w:t>/2</w:t>
      </w:r>
      <w:r w:rsidR="00863290">
        <w:rPr>
          <w:rFonts w:ascii="SimSun" w:eastAsia="SimSun" w:hAnsi="SimSun" w:cs="SimSun"/>
          <w:sz w:val="24"/>
          <w:szCs w:val="24"/>
        </w:rPr>
        <w:t>4</w:t>
      </w:r>
      <w:r w:rsidRPr="00AB1632">
        <w:rPr>
          <w:rFonts w:ascii="SimSun" w:eastAsia="SimSun" w:hAnsi="SimSun" w:cs="SimSun"/>
          <w:sz w:val="24"/>
          <w:szCs w:val="24"/>
        </w:rPr>
        <w:t>年度“今日中国”系列</w:t>
      </w:r>
      <w:r w:rsidR="00DF0BF8">
        <w:rPr>
          <w:rFonts w:ascii="SimSun" w:eastAsia="SimSun" w:hAnsi="SimSun" w:cs="SimSun" w:hint="eastAsia"/>
          <w:sz w:val="24"/>
          <w:szCs w:val="24"/>
        </w:rPr>
        <w:t>第</w:t>
      </w:r>
      <w:r w:rsidR="00C25A72">
        <w:rPr>
          <w:rFonts w:ascii="SimSun" w:eastAsia="SimSun" w:hAnsi="SimSun" w:cs="SimSun" w:hint="eastAsia"/>
          <w:sz w:val="24"/>
          <w:szCs w:val="24"/>
        </w:rPr>
        <w:t>三</w:t>
      </w:r>
      <w:r w:rsidR="00DF0BF8">
        <w:rPr>
          <w:rFonts w:ascii="SimSun" w:eastAsia="SimSun" w:hAnsi="SimSun" w:cs="SimSun" w:hint="eastAsia"/>
          <w:sz w:val="24"/>
          <w:szCs w:val="24"/>
        </w:rPr>
        <w:t>场</w:t>
      </w:r>
      <w:r w:rsidR="00A613D0">
        <w:rPr>
          <w:rFonts w:ascii="SimSun" w:eastAsia="SimSun" w:hAnsi="SimSun" w:cs="SimSun" w:hint="eastAsia"/>
          <w:sz w:val="24"/>
          <w:szCs w:val="24"/>
        </w:rPr>
        <w:t>讲座</w:t>
      </w:r>
      <w:r w:rsidRPr="00AB1632">
        <w:rPr>
          <w:rFonts w:ascii="SimSun" w:eastAsia="SimSun" w:hAnsi="SimSun" w:cs="SimSun"/>
          <w:sz w:val="24"/>
          <w:szCs w:val="24"/>
        </w:rPr>
        <w:t>在特里尔市立图书馆报告厅</w:t>
      </w:r>
      <w:r w:rsidR="00A613D0">
        <w:rPr>
          <w:rFonts w:ascii="SimSun" w:eastAsia="SimSun" w:hAnsi="SimSun" w:cs="SimSun" w:hint="eastAsia"/>
          <w:sz w:val="24"/>
          <w:szCs w:val="24"/>
        </w:rPr>
        <w:t>准时开讲</w:t>
      </w:r>
      <w:r w:rsidR="00C25A72">
        <w:rPr>
          <w:rFonts w:ascii="SimSun" w:eastAsia="SimSun" w:hAnsi="SimSun" w:cs="SimSun" w:hint="eastAsia"/>
          <w:sz w:val="24"/>
          <w:szCs w:val="24"/>
        </w:rPr>
        <w:t>。</w:t>
      </w:r>
      <w:r w:rsidR="00863290">
        <w:rPr>
          <w:rFonts w:ascii="SimSun" w:eastAsia="SimSun" w:hAnsi="SimSun" w:cs="SimSun" w:hint="eastAsia"/>
          <w:sz w:val="24"/>
          <w:szCs w:val="24"/>
        </w:rPr>
        <w:t>尽管天气寒冷，</w:t>
      </w:r>
      <w:r w:rsidR="00C25A72">
        <w:rPr>
          <w:rFonts w:ascii="SimSun" w:eastAsia="SimSun" w:hAnsi="SimSun" w:cs="SimSun" w:hint="eastAsia"/>
          <w:sz w:val="24"/>
          <w:szCs w:val="24"/>
        </w:rPr>
        <w:t>圣诞节前该系列的最后一场讲座</w:t>
      </w:r>
      <w:r w:rsidR="00863290">
        <w:rPr>
          <w:rFonts w:ascii="SimSun" w:eastAsia="SimSun" w:hAnsi="SimSun" w:cs="SimSun" w:hint="eastAsia"/>
          <w:sz w:val="24"/>
          <w:szCs w:val="24"/>
        </w:rPr>
        <w:t>依然</w:t>
      </w:r>
      <w:r w:rsidR="00A613D0">
        <w:rPr>
          <w:rFonts w:ascii="SimSun" w:eastAsia="SimSun" w:hAnsi="SimSun" w:cs="SimSun" w:hint="eastAsia"/>
          <w:sz w:val="24"/>
          <w:szCs w:val="24"/>
        </w:rPr>
        <w:t>吸引了</w:t>
      </w:r>
      <w:r w:rsidR="00863290">
        <w:rPr>
          <w:rFonts w:ascii="SimSun" w:eastAsia="SimSun" w:hAnsi="SimSun" w:cs="SimSun" w:hint="eastAsia"/>
          <w:sz w:val="24"/>
          <w:szCs w:val="24"/>
        </w:rPr>
        <w:t>众多</w:t>
      </w:r>
      <w:r w:rsidR="00A613D0">
        <w:rPr>
          <w:rFonts w:ascii="SimSun" w:eastAsia="SimSun" w:hAnsi="SimSun" w:cs="SimSun" w:hint="eastAsia"/>
          <w:sz w:val="24"/>
          <w:szCs w:val="24"/>
        </w:rPr>
        <w:t>观众到场</w:t>
      </w:r>
      <w:r w:rsidR="00C25A72">
        <w:rPr>
          <w:rFonts w:ascii="SimSun" w:eastAsia="SimSun" w:hAnsi="SimSun" w:cs="SimSun" w:hint="eastAsia"/>
          <w:sz w:val="24"/>
          <w:szCs w:val="24"/>
        </w:rPr>
        <w:t>参加</w:t>
      </w:r>
      <w:r w:rsidR="006C6726">
        <w:rPr>
          <w:rFonts w:ascii="SimSun" w:eastAsia="SimSun" w:hAnsi="SimSun" w:cs="SimSun" w:hint="eastAsia"/>
          <w:sz w:val="24"/>
          <w:szCs w:val="24"/>
        </w:rPr>
        <w:t>。</w:t>
      </w:r>
    </w:p>
    <w:p w14:paraId="7936A5CB" w14:textId="16CA60E5" w:rsidR="00A002A4" w:rsidRDefault="00A002A4" w:rsidP="00A002A4">
      <w:pPr>
        <w:spacing w:line="360" w:lineRule="auto"/>
        <w:ind w:firstLine="480"/>
        <w:rPr>
          <w:rFonts w:ascii="SimSun" w:eastAsia="SimSun" w:hAnsi="SimSun" w:cs="SimSun"/>
          <w:sz w:val="24"/>
          <w:szCs w:val="24"/>
        </w:rPr>
      </w:pPr>
      <w:r>
        <w:rPr>
          <w:noProof/>
        </w:rPr>
        <w:drawing>
          <wp:inline distT="0" distB="0" distL="0" distR="0" wp14:anchorId="066A7037" wp14:editId="3F62669A">
            <wp:extent cx="3738282" cy="2804887"/>
            <wp:effectExtent l="0" t="0" r="0" b="0"/>
            <wp:docPr id="1640675190" name="Grafik 1" descr="Ein Bild, das Kleidung, Im Haus, Wand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675190" name="Grafik 1" descr="Ein Bild, das Kleidung, Im Haus, Wand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28" cy="281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64C9" w14:textId="06CD519B" w:rsidR="00A002A4" w:rsidRPr="00AB1632" w:rsidRDefault="00A002A4" w:rsidP="00A002A4">
      <w:pPr>
        <w:spacing w:line="360" w:lineRule="auto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</w:t>
      </w:r>
      <w:r>
        <w:rPr>
          <w:rFonts w:ascii="SimSun" w:eastAsia="SimSun" w:hAnsi="SimSun" w:cs="SimSun"/>
          <w:sz w:val="24"/>
          <w:szCs w:val="24"/>
        </w:rPr>
        <w:t xml:space="preserve">    </w:t>
      </w:r>
      <w:r w:rsidRPr="00A002A4">
        <w:rPr>
          <w:rFonts w:ascii="SimSun" w:eastAsia="SimSun" w:hAnsi="SimSun" w:cs="SimSun"/>
          <w:sz w:val="24"/>
          <w:szCs w:val="24"/>
        </w:rPr>
        <w:t>图1：特里尔孔院外方院长、汉学家卜松山教授主持讲座</w:t>
      </w:r>
    </w:p>
    <w:p w14:paraId="6B666935" w14:textId="77777777" w:rsidR="00A002A4" w:rsidRDefault="00076B26" w:rsidP="0005106F">
      <w:pPr>
        <w:spacing w:line="360" w:lineRule="auto"/>
        <w:ind w:firstLine="48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特里尔孔子学院外方院长、</w:t>
      </w:r>
      <w:r w:rsidR="00AB1632" w:rsidRPr="00AB1632">
        <w:rPr>
          <w:rFonts w:ascii="SimSun" w:eastAsia="SimSun" w:hAnsi="SimSun" w:cs="SimSun"/>
          <w:sz w:val="24"/>
          <w:szCs w:val="24"/>
        </w:rPr>
        <w:t>汉学家卜松山教授（Prof. Karl-Heinz Pohl）</w:t>
      </w:r>
      <w:r w:rsidR="00C25A72">
        <w:rPr>
          <w:rFonts w:ascii="SimSun" w:eastAsia="SimSun" w:hAnsi="SimSun" w:cs="SimSun" w:hint="eastAsia"/>
          <w:sz w:val="24"/>
          <w:szCs w:val="24"/>
        </w:rPr>
        <w:t>按例</w:t>
      </w:r>
      <w:r w:rsidR="00C25A72" w:rsidRPr="00107E8A">
        <w:rPr>
          <w:rFonts w:ascii="SimSun" w:eastAsia="SimSun" w:hAnsi="SimSun" w:cs="SimSun"/>
          <w:sz w:val="24"/>
          <w:szCs w:val="24"/>
        </w:rPr>
        <w:t>介绍</w:t>
      </w:r>
      <w:r w:rsidR="00C25A72">
        <w:rPr>
          <w:rFonts w:ascii="SimSun" w:eastAsia="SimSun" w:hAnsi="SimSun" w:cs="SimSun" w:hint="eastAsia"/>
          <w:sz w:val="24"/>
          <w:szCs w:val="24"/>
        </w:rPr>
        <w:t>了</w:t>
      </w:r>
      <w:r w:rsidR="00C25A72" w:rsidRPr="00107E8A">
        <w:rPr>
          <w:rFonts w:ascii="SimSun" w:eastAsia="SimSun" w:hAnsi="SimSun" w:cs="SimSun"/>
          <w:sz w:val="24"/>
          <w:szCs w:val="24"/>
        </w:rPr>
        <w:t>当晚的主讲嘉宾</w:t>
      </w:r>
      <w:r w:rsidR="00983A91">
        <w:rPr>
          <w:rFonts w:ascii="SimSun" w:eastAsia="SimSun" w:hAnsi="SimSun" w:cs="SimSun" w:hint="eastAsia"/>
          <w:sz w:val="24"/>
          <w:szCs w:val="24"/>
        </w:rPr>
        <w:t>约根</w:t>
      </w:r>
      <w:r w:rsidR="00C25A72">
        <w:rPr>
          <w:rFonts w:ascii="SimSun" w:eastAsia="SimSun" w:hAnsi="SimSun" w:cs="SimSun" w:hint="eastAsia"/>
          <w:sz w:val="24"/>
          <w:szCs w:val="24"/>
        </w:rPr>
        <w:t>·</w:t>
      </w:r>
      <w:r w:rsidR="00983A91">
        <w:rPr>
          <w:rFonts w:ascii="SimSun" w:eastAsia="SimSun" w:hAnsi="SimSun" w:cs="SimSun" w:hint="eastAsia"/>
          <w:sz w:val="24"/>
          <w:szCs w:val="24"/>
        </w:rPr>
        <w:t>薛尔博士</w:t>
      </w:r>
      <w:r w:rsidR="00C25A72">
        <w:rPr>
          <w:rFonts w:ascii="SimSun" w:eastAsia="SimSun" w:hAnsi="SimSun" w:cs="SimSun" w:hint="eastAsia"/>
          <w:sz w:val="24"/>
          <w:szCs w:val="24"/>
        </w:rPr>
        <w:t>（</w:t>
      </w:r>
      <w:r w:rsidR="00C25A72">
        <w:rPr>
          <w:rFonts w:ascii="SimSun" w:eastAsia="SimSun" w:hAnsi="SimSun" w:cs="SimSun"/>
          <w:sz w:val="24"/>
          <w:szCs w:val="24"/>
        </w:rPr>
        <w:t>Dr.</w:t>
      </w:r>
      <w:r w:rsidR="00983A91">
        <w:rPr>
          <w:rFonts w:ascii="SimSun" w:eastAsia="SimSun" w:hAnsi="SimSun" w:cs="SimSun"/>
          <w:sz w:val="24"/>
          <w:szCs w:val="24"/>
        </w:rPr>
        <w:t xml:space="preserve"> </w:t>
      </w:r>
      <w:r w:rsidR="00983A91">
        <w:rPr>
          <w:rFonts w:ascii="SimSun" w:eastAsia="SimSun" w:hAnsi="SimSun" w:cs="SimSun"/>
          <w:sz w:val="24"/>
          <w:szCs w:val="24"/>
          <w:lang w:val="de-DE"/>
        </w:rPr>
        <w:t>Jürgen Schoer</w:t>
      </w:r>
      <w:r w:rsidR="00C25A72">
        <w:rPr>
          <w:rFonts w:ascii="SimSun" w:eastAsia="SimSun" w:hAnsi="SimSun" w:cs="SimSun" w:hint="eastAsia"/>
          <w:sz w:val="24"/>
          <w:szCs w:val="24"/>
        </w:rPr>
        <w:t>）并主持讲座后的讨论</w:t>
      </w:r>
      <w:r w:rsidR="00805126">
        <w:rPr>
          <w:rFonts w:ascii="SimSun" w:eastAsia="SimSun" w:hAnsi="SimSun" w:cs="SimSun" w:hint="eastAsia"/>
          <w:sz w:val="24"/>
          <w:szCs w:val="24"/>
        </w:rPr>
        <w:t>。</w:t>
      </w:r>
      <w:r w:rsidR="00C17B69">
        <w:rPr>
          <w:rFonts w:ascii="SimSun" w:eastAsia="SimSun" w:hAnsi="SimSun" w:cs="SimSun" w:hint="eastAsia"/>
          <w:sz w:val="24"/>
          <w:szCs w:val="24"/>
        </w:rPr>
        <w:t>围绕</w:t>
      </w:r>
      <w:r w:rsidR="00C17B69" w:rsidRPr="00AB1632">
        <w:rPr>
          <w:rFonts w:ascii="SimSun" w:eastAsia="SimSun" w:hAnsi="SimSun" w:cs="SimSun"/>
          <w:sz w:val="24"/>
          <w:szCs w:val="24"/>
        </w:rPr>
        <w:t>《</w:t>
      </w:r>
      <w:r w:rsidR="00983A91">
        <w:rPr>
          <w:rFonts w:ascii="SimSun" w:eastAsia="SimSun" w:hAnsi="SimSun" w:cs="SimSun" w:hint="eastAsia"/>
          <w:sz w:val="24"/>
          <w:szCs w:val="24"/>
        </w:rPr>
        <w:t>2</w:t>
      </w:r>
      <w:r w:rsidR="00983A91">
        <w:rPr>
          <w:rFonts w:ascii="SimSun" w:eastAsia="SimSun" w:hAnsi="SimSun" w:cs="SimSun"/>
          <w:sz w:val="24"/>
          <w:szCs w:val="24"/>
        </w:rPr>
        <w:t>1</w:t>
      </w:r>
      <w:r w:rsidR="00983A91">
        <w:rPr>
          <w:rFonts w:ascii="SimSun" w:eastAsia="SimSun" w:hAnsi="SimSun" w:cs="SimSun" w:hint="eastAsia"/>
          <w:sz w:val="24"/>
          <w:szCs w:val="24"/>
        </w:rPr>
        <w:t>世纪新</w:t>
      </w:r>
      <w:r w:rsidR="00644D3D">
        <w:rPr>
          <w:rFonts w:ascii="SimSun" w:eastAsia="SimSun" w:hAnsi="SimSun" w:cs="SimSun" w:hint="eastAsia"/>
          <w:sz w:val="24"/>
          <w:szCs w:val="24"/>
        </w:rPr>
        <w:t>世界</w:t>
      </w:r>
      <w:r w:rsidR="00983A91">
        <w:rPr>
          <w:rFonts w:ascii="SimSun" w:eastAsia="SimSun" w:hAnsi="SimSun" w:cs="SimSun" w:hint="eastAsia"/>
          <w:sz w:val="24"/>
          <w:szCs w:val="24"/>
        </w:rPr>
        <w:t>秩序的经济基础</w:t>
      </w:r>
      <w:r w:rsidR="00C17B69" w:rsidRPr="00AB1632">
        <w:rPr>
          <w:rFonts w:ascii="SimSun" w:eastAsia="SimSun" w:hAnsi="SimSun" w:cs="SimSun"/>
          <w:sz w:val="24"/>
          <w:szCs w:val="24"/>
        </w:rPr>
        <w:t>》</w:t>
      </w:r>
      <w:r w:rsidR="00C17B69">
        <w:rPr>
          <w:rFonts w:ascii="SimSun" w:eastAsia="SimSun" w:hAnsi="SimSun" w:cs="SimSun" w:hint="eastAsia"/>
          <w:sz w:val="24"/>
          <w:szCs w:val="24"/>
        </w:rPr>
        <w:t>主</w:t>
      </w:r>
      <w:r w:rsidR="00C17B69" w:rsidRPr="00AB1632">
        <w:rPr>
          <w:rFonts w:ascii="SimSun" w:eastAsia="SimSun" w:hAnsi="SimSun" w:cs="SimSun"/>
          <w:sz w:val="24"/>
          <w:szCs w:val="24"/>
        </w:rPr>
        <w:t>题</w:t>
      </w:r>
      <w:r w:rsidR="00C17B69">
        <w:rPr>
          <w:rFonts w:ascii="SimSun" w:eastAsia="SimSun" w:hAnsi="SimSun" w:cs="SimSun" w:hint="eastAsia"/>
          <w:sz w:val="24"/>
          <w:szCs w:val="24"/>
        </w:rPr>
        <w:t>，</w:t>
      </w:r>
      <w:r w:rsidR="00983A91">
        <w:rPr>
          <w:rFonts w:ascii="SimSun" w:eastAsia="SimSun" w:hAnsi="SimSun" w:cs="SimSun" w:hint="eastAsia"/>
          <w:sz w:val="24"/>
          <w:szCs w:val="24"/>
        </w:rPr>
        <w:t>薛尔博士</w:t>
      </w:r>
      <w:r w:rsidR="00644D3D" w:rsidRPr="00644D3D">
        <w:rPr>
          <w:rFonts w:ascii="SimSun" w:eastAsia="SimSun" w:hAnsi="SimSun" w:cs="SimSun"/>
          <w:sz w:val="24"/>
          <w:szCs w:val="24"/>
        </w:rPr>
        <w:t>介绍了什么是真正的</w:t>
      </w:r>
      <w:r w:rsidR="00644D3D">
        <w:rPr>
          <w:rFonts w:ascii="SimSun" w:eastAsia="SimSun" w:hAnsi="SimSun" w:cs="SimSun" w:hint="eastAsia"/>
          <w:sz w:val="24"/>
          <w:szCs w:val="24"/>
        </w:rPr>
        <w:t>“</w:t>
      </w:r>
      <w:r w:rsidR="00644D3D" w:rsidRPr="00644D3D">
        <w:rPr>
          <w:rFonts w:ascii="SimSun" w:eastAsia="SimSun" w:hAnsi="SimSun" w:cs="SimSun"/>
          <w:sz w:val="24"/>
          <w:szCs w:val="24"/>
        </w:rPr>
        <w:t>世界秩序</w:t>
      </w:r>
      <w:r w:rsidR="00AC4B8D">
        <w:rPr>
          <w:rFonts w:ascii="SimSun" w:eastAsia="SimSun" w:hAnsi="SimSun" w:cs="SimSun" w:hint="eastAsia"/>
          <w:sz w:val="24"/>
          <w:szCs w:val="24"/>
        </w:rPr>
        <w:t>”</w:t>
      </w:r>
      <w:r w:rsidR="00644D3D" w:rsidRPr="00644D3D">
        <w:rPr>
          <w:rFonts w:ascii="SimSun" w:eastAsia="SimSun" w:hAnsi="SimSun" w:cs="SimSun"/>
          <w:sz w:val="24"/>
          <w:szCs w:val="24"/>
        </w:rPr>
        <w:t>，它们具有怎样的功能和经济基础。他解释了当前的世界秩序是如何形成的，其形式是什么，以及在未来几十年中哪些经济发展可能会改变世界秩序。由此，他推导出21世纪新世界秩序的可能结构及其对美国、中国、欧盟、新兴国家和发展中国家的影响，并由此提出了中西方未来关系的可能情景，在此基础上对德国政府的新中国战略进行了评估</w:t>
      </w:r>
      <w:r w:rsidR="00053DC2">
        <w:rPr>
          <w:rFonts w:ascii="SimSun" w:eastAsia="SimSun" w:hAnsi="SimSun" w:cs="SimSun" w:hint="eastAsia"/>
          <w:sz w:val="24"/>
          <w:szCs w:val="24"/>
        </w:rPr>
        <w:t>。</w:t>
      </w:r>
      <w:r w:rsidR="00123222">
        <w:rPr>
          <w:rFonts w:ascii="SimSun" w:eastAsia="SimSun" w:hAnsi="SimSun" w:cs="SimSun" w:hint="eastAsia"/>
          <w:sz w:val="24"/>
          <w:szCs w:val="24"/>
        </w:rPr>
        <w:t>讲座</w:t>
      </w:r>
      <w:r w:rsidR="00053DC2">
        <w:rPr>
          <w:rFonts w:ascii="SimSun" w:eastAsia="SimSun" w:hAnsi="SimSun" w:cs="SimSun" w:hint="eastAsia"/>
          <w:sz w:val="24"/>
          <w:szCs w:val="24"/>
        </w:rPr>
        <w:t>内容丰富，数据详实，引发了</w:t>
      </w:r>
      <w:r w:rsidR="00CF0D23">
        <w:rPr>
          <w:rFonts w:ascii="SimSun" w:eastAsia="SimSun" w:hAnsi="SimSun" w:cs="SimSun" w:hint="eastAsia"/>
          <w:sz w:val="24"/>
          <w:szCs w:val="24"/>
        </w:rPr>
        <w:t>观众们</w:t>
      </w:r>
      <w:r w:rsidR="00053DC2">
        <w:rPr>
          <w:rFonts w:ascii="SimSun" w:eastAsia="SimSun" w:hAnsi="SimSun" w:cs="SimSun" w:hint="eastAsia"/>
          <w:sz w:val="24"/>
          <w:szCs w:val="24"/>
        </w:rPr>
        <w:t>强烈的兴趣和积极</w:t>
      </w:r>
      <w:r w:rsidR="00CF0D23">
        <w:rPr>
          <w:rFonts w:ascii="SimSun" w:eastAsia="SimSun" w:hAnsi="SimSun" w:cs="SimSun" w:hint="eastAsia"/>
          <w:sz w:val="24"/>
          <w:szCs w:val="24"/>
        </w:rPr>
        <w:t>的讨论</w:t>
      </w:r>
      <w:r w:rsidR="00053DC2">
        <w:rPr>
          <w:rFonts w:ascii="SimSun" w:eastAsia="SimSun" w:hAnsi="SimSun" w:cs="SimSun" w:hint="eastAsia"/>
          <w:sz w:val="24"/>
          <w:szCs w:val="24"/>
        </w:rPr>
        <w:t>，</w:t>
      </w:r>
      <w:r w:rsidR="00A002A4">
        <w:rPr>
          <w:rFonts w:ascii="SimSun" w:eastAsia="SimSun" w:hAnsi="SimSun" w:cs="SimSun" w:hint="eastAsia"/>
          <w:sz w:val="24"/>
          <w:szCs w:val="24"/>
        </w:rPr>
        <w:t>主讲嘉宾</w:t>
      </w:r>
      <w:r w:rsidR="00053DC2">
        <w:rPr>
          <w:rFonts w:ascii="SimSun" w:eastAsia="SimSun" w:hAnsi="SimSun" w:cs="SimSun" w:hint="eastAsia"/>
          <w:sz w:val="24"/>
          <w:szCs w:val="24"/>
        </w:rPr>
        <w:t>也对观众的提问进行了</w:t>
      </w:r>
      <w:r w:rsidR="00A002A4">
        <w:rPr>
          <w:rFonts w:ascii="SimSun" w:eastAsia="SimSun" w:hAnsi="SimSun" w:cs="SimSun" w:hint="eastAsia"/>
          <w:sz w:val="24"/>
          <w:szCs w:val="24"/>
        </w:rPr>
        <w:t>详细</w:t>
      </w:r>
      <w:r w:rsidR="00053DC2">
        <w:rPr>
          <w:rFonts w:ascii="SimSun" w:eastAsia="SimSun" w:hAnsi="SimSun" w:cs="SimSun" w:hint="eastAsia"/>
          <w:sz w:val="24"/>
          <w:szCs w:val="24"/>
        </w:rPr>
        <w:t>作答。</w:t>
      </w:r>
    </w:p>
    <w:p w14:paraId="283C591F" w14:textId="5FD83A75" w:rsidR="00A002A4" w:rsidRDefault="00A002A4" w:rsidP="0005106F">
      <w:pPr>
        <w:spacing w:line="360" w:lineRule="auto"/>
        <w:ind w:firstLine="480"/>
        <w:rPr>
          <w:rFonts w:ascii="SimSun" w:eastAsia="SimSun" w:hAnsi="SimSun" w:cs="SimSu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48F42B" wp14:editId="000E4B10">
            <wp:extent cx="4087906" cy="2535016"/>
            <wp:effectExtent l="0" t="0" r="8255" b="0"/>
            <wp:docPr id="284919612" name="Grafik 2" descr="Ein Bild, das Text, Kleidung, Im Haus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919612" name="Grafik 2" descr="Ein Bild, das Text, Kleidung, Im Haus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89" cy="25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8310" w14:textId="2248FAAB" w:rsidR="00A002A4" w:rsidRDefault="00A002A4" w:rsidP="0005106F">
      <w:pPr>
        <w:spacing w:line="360" w:lineRule="auto"/>
        <w:ind w:firstLine="480"/>
        <w:rPr>
          <w:rFonts w:ascii="SimSun" w:eastAsia="SimSun" w:hAnsi="SimSun" w:cs="SimSun"/>
          <w:sz w:val="24"/>
          <w:szCs w:val="24"/>
        </w:rPr>
      </w:pPr>
      <w:r w:rsidRPr="00A002A4">
        <w:rPr>
          <w:rFonts w:ascii="SimSun" w:eastAsia="SimSun" w:hAnsi="SimSun" w:cs="SimSun"/>
          <w:sz w:val="24"/>
          <w:szCs w:val="24"/>
        </w:rPr>
        <w:t>图2：</w:t>
      </w:r>
      <w:r>
        <w:rPr>
          <w:rFonts w:ascii="SimSun" w:eastAsia="SimSun" w:hAnsi="SimSun" w:cs="SimSun" w:hint="eastAsia"/>
          <w:sz w:val="24"/>
          <w:szCs w:val="24"/>
        </w:rPr>
        <w:t>主讲</w:t>
      </w:r>
      <w:r w:rsidRPr="00A002A4">
        <w:rPr>
          <w:rFonts w:ascii="SimSun" w:eastAsia="SimSun" w:hAnsi="SimSun" w:cs="SimSun"/>
          <w:sz w:val="24"/>
          <w:szCs w:val="24"/>
        </w:rPr>
        <w:t>嘉宾围绕《21世纪新世界秩序的经济基础》展开讲座</w:t>
      </w:r>
    </w:p>
    <w:p w14:paraId="7FB25187" w14:textId="5F596D57" w:rsidR="00A002A4" w:rsidRDefault="00A002A4" w:rsidP="0005106F">
      <w:pPr>
        <w:spacing w:line="360" w:lineRule="auto"/>
        <w:ind w:firstLine="480"/>
        <w:rPr>
          <w:rFonts w:ascii="SimSun" w:eastAsia="SimSun" w:hAnsi="SimSun" w:cs="SimSun"/>
          <w:sz w:val="24"/>
          <w:szCs w:val="24"/>
        </w:rPr>
      </w:pPr>
      <w:r>
        <w:rPr>
          <w:noProof/>
        </w:rPr>
        <w:drawing>
          <wp:inline distT="0" distB="0" distL="0" distR="0" wp14:anchorId="5CC694EC" wp14:editId="487D0AA6">
            <wp:extent cx="3520370" cy="2641384"/>
            <wp:effectExtent l="0" t="0" r="4445" b="6985"/>
            <wp:docPr id="856394836" name="Grafik 3" descr="Ein Bild, das Kleidung, Stuhl, Im Haus, Mobilia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394836" name="Grafik 3" descr="Ein Bild, das Kleidung, Stuhl, Im Haus, Mobilia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0" cy="265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AB02C" w14:textId="1D351A26" w:rsidR="00A002A4" w:rsidRDefault="00A002A4" w:rsidP="0005106F">
      <w:pPr>
        <w:spacing w:line="360" w:lineRule="auto"/>
        <w:ind w:firstLine="48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 w:rsidRPr="00A002A4">
        <w:rPr>
          <w:rFonts w:ascii="SimSun" w:eastAsia="SimSun" w:hAnsi="SimSun" w:cs="SimSun"/>
          <w:sz w:val="24"/>
          <w:szCs w:val="24"/>
        </w:rPr>
        <w:t>图3：讲座引发了热烈讨论</w:t>
      </w:r>
    </w:p>
    <w:p w14:paraId="713FA4CA" w14:textId="0DC06055" w:rsidR="00471FA5" w:rsidRDefault="00053DC2" w:rsidP="0005106F">
      <w:pPr>
        <w:spacing w:line="360" w:lineRule="auto"/>
        <w:ind w:firstLine="48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在热烈的掌声中，“今日中国”系列讲座在2</w:t>
      </w:r>
      <w:r>
        <w:rPr>
          <w:rFonts w:ascii="SimSun" w:eastAsia="SimSun" w:hAnsi="SimSun" w:cs="SimSun"/>
          <w:sz w:val="24"/>
          <w:szCs w:val="24"/>
        </w:rPr>
        <w:t>02</w:t>
      </w:r>
      <w:r w:rsidR="00A002A4">
        <w:rPr>
          <w:rFonts w:ascii="SimSun" w:eastAsia="SimSun" w:hAnsi="SimSun" w:cs="SimSun"/>
          <w:sz w:val="24"/>
          <w:szCs w:val="24"/>
        </w:rPr>
        <w:t>3</w:t>
      </w:r>
      <w:r>
        <w:rPr>
          <w:rFonts w:ascii="SimSun" w:eastAsia="SimSun" w:hAnsi="SimSun" w:cs="SimSun" w:hint="eastAsia"/>
          <w:sz w:val="24"/>
          <w:szCs w:val="24"/>
        </w:rPr>
        <w:t>年度的最后一场圆满收官</w:t>
      </w:r>
      <w:r w:rsidR="001773F1">
        <w:rPr>
          <w:rFonts w:ascii="SimSun" w:eastAsia="SimSun" w:hAnsi="SimSun" w:cs="SimSun" w:hint="eastAsia"/>
          <w:sz w:val="24"/>
          <w:szCs w:val="24"/>
        </w:rPr>
        <w:t>。圣诞假</w:t>
      </w:r>
      <w:r w:rsidR="00A002A4">
        <w:rPr>
          <w:rFonts w:ascii="SimSun" w:eastAsia="SimSun" w:hAnsi="SimSun" w:cs="SimSun" w:hint="eastAsia"/>
          <w:sz w:val="24"/>
          <w:szCs w:val="24"/>
        </w:rPr>
        <w:t>期</w:t>
      </w:r>
      <w:r w:rsidR="001773F1">
        <w:rPr>
          <w:rFonts w:ascii="SimSun" w:eastAsia="SimSun" w:hAnsi="SimSun" w:cs="SimSun" w:hint="eastAsia"/>
          <w:sz w:val="24"/>
          <w:szCs w:val="24"/>
        </w:rPr>
        <w:t>后，</w:t>
      </w:r>
      <w:r w:rsidR="00A002A4">
        <w:rPr>
          <w:rFonts w:ascii="SimSun" w:eastAsia="SimSun" w:hAnsi="SimSun" w:cs="SimSun" w:hint="eastAsia"/>
          <w:sz w:val="24"/>
          <w:szCs w:val="24"/>
        </w:rPr>
        <w:t>另</w:t>
      </w:r>
      <w:r w:rsidR="001773F1">
        <w:rPr>
          <w:rFonts w:ascii="SimSun" w:eastAsia="SimSun" w:hAnsi="SimSun" w:cs="SimSun" w:hint="eastAsia"/>
          <w:sz w:val="24"/>
          <w:szCs w:val="24"/>
        </w:rPr>
        <w:t>三场讲座将自一月中旬起先后展开。</w:t>
      </w:r>
    </w:p>
    <w:p w14:paraId="68FA24E9" w14:textId="1938E54B" w:rsidR="00AE6459" w:rsidRDefault="001D6CE8">
      <w:pPr>
        <w:spacing w:line="360" w:lineRule="auto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 xml:space="preserve">     </w:t>
      </w:r>
    </w:p>
    <w:p w14:paraId="46B3C7EA" w14:textId="272057CC" w:rsidR="00863290" w:rsidRDefault="00863290" w:rsidP="00863290">
      <w:pPr>
        <w:spacing w:line="360" w:lineRule="auto"/>
        <w:ind w:firstLine="480"/>
        <w:jc w:val="right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 </w:t>
      </w:r>
      <w:r>
        <w:rPr>
          <w:rFonts w:ascii="SimSun" w:eastAsia="SimSun" w:hAnsi="SimSun" w:cs="SimSun"/>
          <w:sz w:val="24"/>
          <w:szCs w:val="24"/>
        </w:rPr>
        <w:t xml:space="preserve">  </w:t>
      </w:r>
      <w:r>
        <w:rPr>
          <w:rFonts w:ascii="SimSun" w:eastAsia="SimSun" w:hAnsi="SimSun" w:cs="SimSun" w:hint="eastAsia"/>
          <w:sz w:val="24"/>
          <w:szCs w:val="24"/>
        </w:rPr>
        <w:t>文/图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钟秀慧</w:t>
      </w:r>
    </w:p>
    <w:p w14:paraId="5002CF92" w14:textId="36C13EA5" w:rsidR="002C2AB8" w:rsidRPr="00A002A4" w:rsidRDefault="00863290" w:rsidP="00A002A4">
      <w:pPr>
        <w:spacing w:line="360" w:lineRule="auto"/>
        <w:ind w:firstLine="480"/>
        <w:jc w:val="right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审校/</w:t>
      </w:r>
      <w:r>
        <w:rPr>
          <w:rFonts w:ascii="SimSun" w:eastAsia="SimSun" w:hAnsi="SimSun" w:cs="SimSun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</w:rPr>
        <w:t>李毅</w:t>
      </w:r>
    </w:p>
    <w:sectPr w:rsidR="002C2AB8" w:rsidRPr="00A002A4">
      <w:headerReference w:type="default" r:id="rId11"/>
      <w:footerReference w:type="default" r:id="rId12"/>
      <w:pgSz w:w="11906" w:h="16838"/>
      <w:pgMar w:top="1440" w:right="5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ECE9" w14:textId="77777777" w:rsidR="0016256F" w:rsidRDefault="0016256F">
      <w:r>
        <w:separator/>
      </w:r>
    </w:p>
  </w:endnote>
  <w:endnote w:type="continuationSeparator" w:id="0">
    <w:p w14:paraId="705EBD2A" w14:textId="77777777" w:rsidR="0016256F" w:rsidRDefault="0016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35F1" w14:textId="77777777" w:rsidR="002C2AB8" w:rsidRDefault="00000000">
    <w:pPr>
      <w:pStyle w:val="Fuzeile"/>
      <w:rPr>
        <w:lang w:val="de-DE"/>
      </w:rPr>
    </w:pPr>
    <w:r>
      <w:rPr>
        <w:noProof/>
        <w:color w:val="15918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B8D59" wp14:editId="799A571C">
              <wp:simplePos x="0" y="0"/>
              <wp:positionH relativeFrom="column">
                <wp:posOffset>-42545</wp:posOffset>
              </wp:positionH>
              <wp:positionV relativeFrom="paragraph">
                <wp:posOffset>12065</wp:posOffset>
              </wp:positionV>
              <wp:extent cx="0" cy="314325"/>
              <wp:effectExtent l="0" t="0" r="38100" b="285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14325"/>
                      </a:xfrm>
                      <a:prstGeom prst="line">
                        <a:avLst/>
                      </a:prstGeom>
                      <a:ln w="9525">
                        <a:solidFill>
                          <a:srgbClr val="1491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3.35pt;margin-top:0.95pt;height:24.75pt;width:0pt;z-index:251660288;mso-width-relative:page;mso-height-relative:page;" filled="f" stroked="t" coordsize="21600,21600" o:gfxdata="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C9LS0wAAAAYB&#10;AAAPAAAAAAAAAAEAIAAAACIAAABkcnMvZG93bnJldi54bWxQSwECFAAUAAAACACHTuJA7N15pucB&#10;AACyAwAADgAAAAAAAAABACAAAAAiAQAAZHJzL2Uyb0RvYy54bWxQSwUGAAAAAAYABgBZAQAAewUA&#10;AAAA&#10;">
              <v:fill on="f" focussize="0,0"/>
              <v:stroke color="#149183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val="de-DE"/>
      </w:rPr>
      <w:t>Direktor</w:t>
    </w:r>
    <w:r>
      <w:rPr>
        <w:lang w:val="de-DE"/>
      </w:rPr>
      <w:t>: Prof. i.R. Dr. Karl-Heinz POHL</w:t>
    </w:r>
  </w:p>
  <w:p w14:paraId="625D60C6" w14:textId="77777777" w:rsidR="002C2AB8" w:rsidRDefault="00000000">
    <w:pPr>
      <w:pStyle w:val="Fuzeile"/>
      <w:rPr>
        <w:color w:val="149183"/>
        <w:lang w:val="de-DE"/>
      </w:rPr>
    </w:pPr>
    <w:r>
      <w:rPr>
        <w:rFonts w:hint="eastAsia"/>
        <w:lang w:val="de-DE"/>
      </w:rPr>
      <w:t>G</w:t>
    </w:r>
    <w:r>
      <w:rPr>
        <w:lang w:val="de-DE"/>
      </w:rPr>
      <w:t>eschäftsführende Direktorin: Dr. Yi L</w:t>
    </w:r>
    <w:r>
      <w:rPr>
        <w:rFonts w:hint="eastAsia"/>
        <w:lang w:val="de-DE"/>
      </w:rPr>
      <w:t>I</w:t>
    </w:r>
    <w:r>
      <w:rPr>
        <w:lang w:val="de-DE"/>
      </w:rPr>
      <w:t xml:space="preserve">                                                                                                                           </w:t>
    </w:r>
    <w:r>
      <w:rPr>
        <w:color w:val="149183"/>
        <w:lang w:val="de-DE"/>
      </w:rPr>
      <w:t xml:space="preserve"> </w:t>
    </w:r>
    <w:r>
      <w:rPr>
        <w:b/>
        <w:bCs/>
        <w:color w:val="149183"/>
        <w:lang w:val="de-DE"/>
      </w:rPr>
      <w:fldChar w:fldCharType="begin"/>
    </w:r>
    <w:r>
      <w:rPr>
        <w:b/>
        <w:bCs/>
        <w:color w:val="149183"/>
        <w:lang w:val="de-DE"/>
      </w:rPr>
      <w:instrText>PAGE  \* Arabic  \* MERGEFORMAT</w:instrText>
    </w:r>
    <w:r>
      <w:rPr>
        <w:b/>
        <w:bCs/>
        <w:color w:val="149183"/>
        <w:lang w:val="de-DE"/>
      </w:rPr>
      <w:fldChar w:fldCharType="separate"/>
    </w:r>
    <w:r>
      <w:rPr>
        <w:b/>
        <w:bCs/>
        <w:color w:val="149183"/>
        <w:lang w:val="de-DE"/>
      </w:rPr>
      <w:t>1</w:t>
    </w:r>
    <w:r>
      <w:rPr>
        <w:b/>
        <w:bCs/>
        <w:color w:val="149183"/>
        <w:lang w:val="de-DE"/>
      </w:rPr>
      <w:fldChar w:fldCharType="end"/>
    </w:r>
    <w:r>
      <w:rPr>
        <w:color w:val="149183"/>
        <w:lang w:val="de-DE"/>
      </w:rPr>
      <w:t xml:space="preserve"> / </w:t>
    </w:r>
    <w:r>
      <w:rPr>
        <w:b/>
        <w:bCs/>
        <w:color w:val="149183"/>
        <w:lang w:val="de-DE"/>
      </w:rPr>
      <w:fldChar w:fldCharType="begin"/>
    </w:r>
    <w:r>
      <w:rPr>
        <w:b/>
        <w:bCs/>
        <w:color w:val="149183"/>
        <w:lang w:val="de-DE"/>
      </w:rPr>
      <w:instrText>NUMPAGES  \* Arabic  \* MERGEFORMAT</w:instrText>
    </w:r>
    <w:r>
      <w:rPr>
        <w:b/>
        <w:bCs/>
        <w:color w:val="149183"/>
        <w:lang w:val="de-DE"/>
      </w:rPr>
      <w:fldChar w:fldCharType="separate"/>
    </w:r>
    <w:r>
      <w:rPr>
        <w:b/>
        <w:bCs/>
        <w:color w:val="149183"/>
        <w:lang w:val="de-DE"/>
      </w:rPr>
      <w:t>1</w:t>
    </w:r>
    <w:r>
      <w:rPr>
        <w:b/>
        <w:bCs/>
        <w:color w:val="149183"/>
        <w:lang w:val="de-DE"/>
      </w:rPr>
      <w:fldChar w:fldCharType="end"/>
    </w:r>
    <w:r>
      <w:rPr>
        <w:color w:val="149183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D6E9" w14:textId="77777777" w:rsidR="0016256F" w:rsidRDefault="0016256F">
      <w:r>
        <w:separator/>
      </w:r>
    </w:p>
  </w:footnote>
  <w:footnote w:type="continuationSeparator" w:id="0">
    <w:p w14:paraId="7CECB365" w14:textId="77777777" w:rsidR="0016256F" w:rsidRDefault="0016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B285" w14:textId="77777777" w:rsidR="002C2AB8" w:rsidRDefault="00000000">
    <w:pPr>
      <w:pStyle w:val="Kopfzeile"/>
      <w:pBdr>
        <w:bottom w:val="none" w:sz="0" w:space="0" w:color="auto"/>
      </w:pBd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6273F78" wp14:editId="0ABACA32">
          <wp:simplePos x="0" y="0"/>
          <wp:positionH relativeFrom="column">
            <wp:posOffset>2798445</wp:posOffset>
          </wp:positionH>
          <wp:positionV relativeFrom="paragraph">
            <wp:posOffset>-330835</wp:posOffset>
          </wp:positionV>
          <wp:extent cx="3379470" cy="1012190"/>
          <wp:effectExtent l="0" t="0" r="0" b="0"/>
          <wp:wrapSquare wrapText="bothSides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94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338BA3" w14:textId="77777777" w:rsidR="002C2AB8" w:rsidRDefault="002C2AB8">
    <w:pPr>
      <w:pStyle w:val="Kopfzeile"/>
      <w:pBdr>
        <w:bottom w:val="none" w:sz="0" w:space="0" w:color="auto"/>
      </w:pBdr>
    </w:pPr>
  </w:p>
  <w:p w14:paraId="17809CB2" w14:textId="77777777" w:rsidR="002C2AB8" w:rsidRDefault="002C2AB8">
    <w:pPr>
      <w:pStyle w:val="Kopfzeile"/>
      <w:pBdr>
        <w:bottom w:val="none" w:sz="0" w:space="0" w:color="auto"/>
      </w:pBdr>
    </w:pPr>
  </w:p>
  <w:p w14:paraId="3C082025" w14:textId="77777777" w:rsidR="002C2AB8" w:rsidRDefault="002C2AB8">
    <w:pPr>
      <w:pStyle w:val="Kopfzeile"/>
      <w:pBdr>
        <w:bottom w:val="none" w:sz="0" w:space="0" w:color="auto"/>
      </w:pBdr>
    </w:pPr>
  </w:p>
  <w:p w14:paraId="1EC61039" w14:textId="77777777" w:rsidR="002C2AB8" w:rsidRDefault="002C2AB8">
    <w:pPr>
      <w:pStyle w:val="Kopfzeile"/>
      <w:pBdr>
        <w:bottom w:val="none" w:sz="0" w:space="0" w:color="auto"/>
      </w:pBdr>
    </w:pPr>
  </w:p>
  <w:p w14:paraId="2F6919F3" w14:textId="77777777" w:rsidR="002C2AB8" w:rsidRDefault="002C2AB8">
    <w:pPr>
      <w:pStyle w:val="Kopfzeile"/>
      <w:pBdr>
        <w:bottom w:val="none" w:sz="0" w:space="0" w:color="auto"/>
      </w:pBdr>
      <w:rPr>
        <w:rFonts w:ascii="Calibri" w:hAnsi="Calibri" w:cs="Calibri"/>
      </w:rPr>
    </w:pPr>
  </w:p>
  <w:p w14:paraId="6E153E70" w14:textId="77777777" w:rsidR="002C2AB8" w:rsidRDefault="00000000">
    <w:pPr>
      <w:pStyle w:val="Kopfzeile"/>
      <w:pBdr>
        <w:bottom w:val="none" w:sz="0" w:space="0" w:color="auto"/>
      </w:pBdr>
      <w:jc w:val="right"/>
      <w:rPr>
        <w:rFonts w:ascii="Calibri" w:hAnsi="Calibri" w:cs="Calibri"/>
        <w:lang w:val="de-DE"/>
      </w:rPr>
    </w:pPr>
    <w:r>
      <w:rPr>
        <w:rFonts w:ascii="Calibri" w:hAnsi="Calibri" w:cs="Calibri"/>
        <w:lang w:val="de-DE"/>
      </w:rPr>
      <w:t xml:space="preserve">Christophstraße 12, 54296, Trier D-54290 Trier </w:t>
    </w:r>
  </w:p>
  <w:p w14:paraId="4009539C" w14:textId="77777777" w:rsidR="002C2AB8" w:rsidRDefault="00000000">
    <w:pPr>
      <w:pStyle w:val="Kopfzeile"/>
      <w:pBdr>
        <w:bottom w:val="none" w:sz="0" w:space="0" w:color="auto"/>
      </w:pBdr>
      <w:jc w:val="right"/>
      <w:rPr>
        <w:rFonts w:ascii="Calibri" w:hAnsi="Calibri" w:cs="Calibri"/>
        <w:lang w:val="de-DE"/>
      </w:rPr>
    </w:pPr>
    <w:r>
      <w:rPr>
        <w:rFonts w:ascii="Calibri" w:hAnsi="Calibri" w:cs="Calibri"/>
        <w:lang w:val="de-DE"/>
      </w:rPr>
      <w:t>Konto: Sparkasse Trier</w:t>
    </w:r>
    <w:r>
      <w:rPr>
        <w:lang w:val="de-DE"/>
      </w:rPr>
      <w:t xml:space="preserve"> </w:t>
    </w:r>
    <w:r>
      <w:rPr>
        <w:rFonts w:ascii="Calibri" w:hAnsi="Calibri" w:cs="Calibri"/>
        <w:lang w:val="de-DE"/>
      </w:rPr>
      <w:t>IBAN DE24 5855 0130 0007 5906 80 BIC TRISDE55XXX</w:t>
    </w:r>
  </w:p>
  <w:p w14:paraId="40D96A81" w14:textId="77777777" w:rsidR="002C2AB8" w:rsidRDefault="00000000">
    <w:pPr>
      <w:pStyle w:val="Kopfzeile"/>
      <w:pBdr>
        <w:bottom w:val="none" w:sz="0" w:space="0" w:color="auto"/>
      </w:pBdr>
      <w:jc w:val="right"/>
      <w:rPr>
        <w:rFonts w:ascii="Calibri" w:hAnsi="Calibri" w:cs="Calibri"/>
        <w:lang w:val="de-DE"/>
      </w:rPr>
    </w:pPr>
    <w:r>
      <w:rPr>
        <w:rFonts w:ascii="Calibri" w:hAnsi="Calibri" w:cs="Calibri"/>
        <w:lang w:val="de-DE"/>
      </w:rPr>
      <w:t>www.konfuzius-institut-trier.de /www.ki-tr.de / post@konfuzius-institut-trier.de</w:t>
    </w:r>
  </w:p>
  <w:p w14:paraId="6FD7A0BD" w14:textId="77777777" w:rsidR="002C2AB8" w:rsidRDefault="002C2AB8">
    <w:pPr>
      <w:pStyle w:val="Kopfzeile"/>
      <w:pBdr>
        <w:bottom w:val="none" w:sz="0" w:space="0" w:color="auto"/>
      </w:pBdr>
      <w:jc w:val="right"/>
      <w:rPr>
        <w:sz w:val="21"/>
        <w:szCs w:val="21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RlODY3YmVjNzY3ZDQ0MjRjMWI0ODc1NjJjZGE2YTIifQ=="/>
  </w:docVars>
  <w:rsids>
    <w:rsidRoot w:val="007E5E8D"/>
    <w:rsid w:val="00015613"/>
    <w:rsid w:val="00036840"/>
    <w:rsid w:val="0005106F"/>
    <w:rsid w:val="00053DC2"/>
    <w:rsid w:val="00076B26"/>
    <w:rsid w:val="000A5B8B"/>
    <w:rsid w:val="00106E85"/>
    <w:rsid w:val="00107E8A"/>
    <w:rsid w:val="00123222"/>
    <w:rsid w:val="001549D3"/>
    <w:rsid w:val="001565E9"/>
    <w:rsid w:val="0016256F"/>
    <w:rsid w:val="001773F1"/>
    <w:rsid w:val="001D6CE8"/>
    <w:rsid w:val="001E500C"/>
    <w:rsid w:val="00224A74"/>
    <w:rsid w:val="00227F15"/>
    <w:rsid w:val="00291C3A"/>
    <w:rsid w:val="0029309E"/>
    <w:rsid w:val="002A5442"/>
    <w:rsid w:val="002C04A5"/>
    <w:rsid w:val="002C2AB8"/>
    <w:rsid w:val="00303E06"/>
    <w:rsid w:val="00337AB9"/>
    <w:rsid w:val="003A2655"/>
    <w:rsid w:val="003D0518"/>
    <w:rsid w:val="003E2079"/>
    <w:rsid w:val="00420CED"/>
    <w:rsid w:val="00471FA5"/>
    <w:rsid w:val="0048338D"/>
    <w:rsid w:val="004A5ED8"/>
    <w:rsid w:val="004D2178"/>
    <w:rsid w:val="00520556"/>
    <w:rsid w:val="00521519"/>
    <w:rsid w:val="00547332"/>
    <w:rsid w:val="00573D94"/>
    <w:rsid w:val="005979AB"/>
    <w:rsid w:val="00613BAD"/>
    <w:rsid w:val="00644D3D"/>
    <w:rsid w:val="00697BC4"/>
    <w:rsid w:val="006C6726"/>
    <w:rsid w:val="006D4778"/>
    <w:rsid w:val="00714F14"/>
    <w:rsid w:val="00784E8F"/>
    <w:rsid w:val="007A4B2B"/>
    <w:rsid w:val="007E5E8D"/>
    <w:rsid w:val="007E7055"/>
    <w:rsid w:val="00805126"/>
    <w:rsid w:val="00816A1E"/>
    <w:rsid w:val="00825E9F"/>
    <w:rsid w:val="0084272C"/>
    <w:rsid w:val="00856ED3"/>
    <w:rsid w:val="00863290"/>
    <w:rsid w:val="00880012"/>
    <w:rsid w:val="008A78A3"/>
    <w:rsid w:val="008B590F"/>
    <w:rsid w:val="00901A9E"/>
    <w:rsid w:val="00907E86"/>
    <w:rsid w:val="00944695"/>
    <w:rsid w:val="00983A91"/>
    <w:rsid w:val="009D2397"/>
    <w:rsid w:val="00A002A4"/>
    <w:rsid w:val="00A27B90"/>
    <w:rsid w:val="00A613D0"/>
    <w:rsid w:val="00AB1632"/>
    <w:rsid w:val="00AC4B8D"/>
    <w:rsid w:val="00AD564E"/>
    <w:rsid w:val="00AE5CC0"/>
    <w:rsid w:val="00AE6459"/>
    <w:rsid w:val="00B066E8"/>
    <w:rsid w:val="00B934E1"/>
    <w:rsid w:val="00BC7112"/>
    <w:rsid w:val="00BC71AC"/>
    <w:rsid w:val="00BD5C02"/>
    <w:rsid w:val="00BD6953"/>
    <w:rsid w:val="00C17B69"/>
    <w:rsid w:val="00C25A72"/>
    <w:rsid w:val="00C57850"/>
    <w:rsid w:val="00CF0D23"/>
    <w:rsid w:val="00D634F0"/>
    <w:rsid w:val="00D711EB"/>
    <w:rsid w:val="00DA0F22"/>
    <w:rsid w:val="00DB4DFC"/>
    <w:rsid w:val="00DD7D72"/>
    <w:rsid w:val="00DF0BF8"/>
    <w:rsid w:val="00DF1AF1"/>
    <w:rsid w:val="00DF3F74"/>
    <w:rsid w:val="00DF5A73"/>
    <w:rsid w:val="00E03966"/>
    <w:rsid w:val="00E4359A"/>
    <w:rsid w:val="00E565B7"/>
    <w:rsid w:val="00ED4E10"/>
    <w:rsid w:val="00EE3E6A"/>
    <w:rsid w:val="00F05E9B"/>
    <w:rsid w:val="00F156DF"/>
    <w:rsid w:val="00F65F67"/>
    <w:rsid w:val="00F91D45"/>
    <w:rsid w:val="00FD218E"/>
    <w:rsid w:val="00FD23A3"/>
    <w:rsid w:val="00FE4520"/>
    <w:rsid w:val="2CC47AF0"/>
    <w:rsid w:val="6091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ECD8"/>
  <w15:docId w15:val="{CDD8838A-765C-476C-97CF-34CA0CB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ellenraster">
    <w:name w:val="Table Grid"/>
    <w:basedOn w:val="NormaleTabel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303A92-6B21-45B0-B282-1C7B6AC1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Yi LI</dc:creator>
  <cp:lastModifiedBy>Herr Peter Dietze</cp:lastModifiedBy>
  <cp:revision>2</cp:revision>
  <dcterms:created xsi:type="dcterms:W3CDTF">2023-11-30T12:57:00Z</dcterms:created>
  <dcterms:modified xsi:type="dcterms:W3CDTF">2023-11-30T12:57:00Z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57C90B8D8E314E5F9B7A29833C4D7338</vt:lpwstr>
  </property>
</Properties>
</file>